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8B" w:rsidRDefault="00E05B8B" w:rsidP="00E05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30489" cy="1230489"/>
            <wp:effectExtent l="0" t="0" r="0" b="0"/>
            <wp:docPr id="1" name="Рисунок 1" descr="https://sun9-72.userapi.com/impg/xXse3-UinicUwk-7041AjLCMAjtgksfRTQRQyw/71ja3BGZGx8.jpg?size=664x664&amp;quality=96&amp;sign=d73878b9d716fa4aa25dd8ccbb6fcd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xXse3-UinicUwk-7041AjLCMAjtgksfRTQRQyw/71ja3BGZGx8.jpg?size=664x664&amp;quality=96&amp;sign=d73878b9d716fa4aa25dd8ccbb6fcdc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01" cy="123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онлайн-фестивале поэзии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CMZ</w:t>
      </w:r>
      <w:r w:rsidRPr="00D6340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современная поэзия не так хорошо известна среди читателей. Согласно многочисленным опросам, поэтические познания среднестатистического читателя останавливаются, как правило, на Иосифе Бродском. Иногда читатель может вспомнить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 Астахову,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0DF8">
        <w:rPr>
          <w:rFonts w:ascii="Times New Roman" w:hAnsi="Times New Roman" w:cs="Times New Roman"/>
          <w:sz w:val="28"/>
          <w:szCs w:val="28"/>
        </w:rPr>
        <w:t>парочку местных авторов.</w:t>
      </w:r>
    </w:p>
    <w:p w:rsidR="00770DF8" w:rsidRDefault="00770DF8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  <w:lang w:val="en-US"/>
        </w:rPr>
        <w:t>CMZ</w:t>
      </w:r>
      <w:r w:rsidRPr="00770D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77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популяризацию современной поэзии среди читателей, тем самым доказывая, что литературные процессы не останавливаются. </w:t>
      </w:r>
    </w:p>
    <w:p w:rsidR="00770DF8" w:rsidRDefault="00770DF8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Первомайский Челябинской области не является литературной столицей России, но именно здесь зародился один из главных литературных проектов Челябинской области -  фестиваль «Уральская лира».</w:t>
      </w:r>
    </w:p>
    <w:p w:rsidR="007D2F37" w:rsidRP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 w:rsidRPr="007D2F37">
        <w:rPr>
          <w:rFonts w:ascii="Times New Roman" w:hAnsi="Times New Roman" w:cs="Times New Roman"/>
          <w:sz w:val="28"/>
          <w:szCs w:val="28"/>
        </w:rPr>
        <w:t>Антология современной уральской поэзии это главное событие русской литературы. Это свидетельство того, что литература всегда была, есть и будет.</w:t>
      </w:r>
    </w:p>
    <w:p w:rsidR="007D2F37" w:rsidRP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 w:rsidRPr="007D2F37">
        <w:rPr>
          <w:rFonts w:ascii="Times New Roman" w:hAnsi="Times New Roman" w:cs="Times New Roman"/>
          <w:sz w:val="28"/>
          <w:szCs w:val="28"/>
        </w:rPr>
        <w:t>Антология собрала под своим крылом и мастеров модерна, и традиционалистов. Эти имена вписаны золотыми буквами в большую книгу современной литератур</w:t>
      </w:r>
      <w:proofErr w:type="gramStart"/>
      <w:r w:rsidRPr="007D2F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D2F37">
        <w:rPr>
          <w:rFonts w:ascii="Times New Roman" w:hAnsi="Times New Roman" w:cs="Times New Roman"/>
          <w:sz w:val="28"/>
          <w:szCs w:val="28"/>
        </w:rPr>
        <w:t xml:space="preserve"> Николай Година, Алексей Решетов, Юрий Казарин, Борис Рыжий, Евгений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, Александр Поповский, Дмитрий Кондрашов, Нина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Ягодинцева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, Олег Дозморов,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 Грантс, Сергей Борисов, Аркадий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Застырец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7D2F37" w:rsidRDefault="007D2F37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 w:rsidRPr="007D2F37">
        <w:rPr>
          <w:rFonts w:ascii="Times New Roman" w:hAnsi="Times New Roman" w:cs="Times New Roman"/>
          <w:sz w:val="28"/>
          <w:szCs w:val="28"/>
        </w:rPr>
        <w:t xml:space="preserve">Антология это не "деструктивное явление, где печатают только </w:t>
      </w:r>
      <w:proofErr w:type="spellStart"/>
      <w:r w:rsidRPr="007D2F37">
        <w:rPr>
          <w:rFonts w:ascii="Times New Roman" w:hAnsi="Times New Roman" w:cs="Times New Roman"/>
          <w:sz w:val="28"/>
          <w:szCs w:val="28"/>
        </w:rPr>
        <w:t>эпатажников</w:t>
      </w:r>
      <w:proofErr w:type="spellEnd"/>
      <w:r w:rsidRPr="007D2F37">
        <w:rPr>
          <w:rFonts w:ascii="Times New Roman" w:hAnsi="Times New Roman" w:cs="Times New Roman"/>
          <w:sz w:val="28"/>
          <w:szCs w:val="28"/>
        </w:rPr>
        <w:t>". Это союз всех литературных направлений.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5C3" w:rsidRDefault="00C405C3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Цели фестиваля: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-установление межкультурных и межрегиональных связей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-поддержка талантливых авторов и чтецов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-популяризация литературы</w:t>
      </w:r>
    </w:p>
    <w:p w:rsidR="00E05B8B" w:rsidRDefault="00E05B8B" w:rsidP="007D2F37">
      <w:pPr>
        <w:pStyle w:val="a3"/>
        <w:jc w:val="both"/>
        <w:rPr>
          <w:color w:val="000000"/>
          <w:sz w:val="27"/>
          <w:szCs w:val="27"/>
        </w:rPr>
      </w:pPr>
    </w:p>
    <w:p w:rsidR="00E05B8B" w:rsidRDefault="00E05B8B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 сезона: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фестиваль приурочен к юбилею важнейшего литературного события или личности, оказавший огромное влияние на литературную жизнь не только региона, но и страны в целом. </w:t>
      </w:r>
    </w:p>
    <w:p w:rsidR="00E05B8B" w:rsidRDefault="00E05B8B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фестиваль приурочен к следующим юбилейным датам:</w:t>
      </w:r>
    </w:p>
    <w:p w:rsidR="00E05B8B" w:rsidRPr="00C405C3" w:rsidRDefault="00E05B8B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5C3">
        <w:rPr>
          <w:rFonts w:ascii="Times New Roman" w:hAnsi="Times New Roman" w:cs="Times New Roman"/>
          <w:i/>
          <w:sz w:val="28"/>
          <w:szCs w:val="28"/>
        </w:rPr>
        <w:t>25 марта 2022 – 85 лет со дня рождения барда и общественного деятеля Владимира Гавриловича Попова (1937-2014)</w:t>
      </w:r>
    </w:p>
    <w:p w:rsidR="00E05B8B" w:rsidRPr="00C405C3" w:rsidRDefault="00E05B8B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5C3">
        <w:rPr>
          <w:rFonts w:ascii="Times New Roman" w:hAnsi="Times New Roman" w:cs="Times New Roman"/>
          <w:i/>
          <w:sz w:val="28"/>
          <w:szCs w:val="28"/>
        </w:rPr>
        <w:t>26 мая 2022 – 20 лет областному фестивалю поэзии «Уральская лира»</w:t>
      </w:r>
    </w:p>
    <w:p w:rsidR="00E05B8B" w:rsidRPr="00C405C3" w:rsidRDefault="00E05B8B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5C3">
        <w:rPr>
          <w:rFonts w:ascii="Times New Roman" w:hAnsi="Times New Roman" w:cs="Times New Roman"/>
          <w:i/>
          <w:sz w:val="28"/>
          <w:szCs w:val="28"/>
        </w:rPr>
        <w:t xml:space="preserve">28 июля 2022 – 60 лет со дня рождения поэта, участника </w:t>
      </w:r>
      <w:r w:rsidRPr="00C405C3">
        <w:rPr>
          <w:rFonts w:ascii="Times New Roman" w:hAnsi="Times New Roman" w:cs="Times New Roman"/>
          <w:i/>
          <w:sz w:val="28"/>
          <w:szCs w:val="28"/>
          <w:lang w:val="pl-PL"/>
        </w:rPr>
        <w:t>I</w:t>
      </w:r>
      <w:r w:rsidRPr="00C405C3">
        <w:rPr>
          <w:rFonts w:ascii="Times New Roman" w:hAnsi="Times New Roman" w:cs="Times New Roman"/>
          <w:i/>
          <w:sz w:val="28"/>
          <w:szCs w:val="28"/>
        </w:rPr>
        <w:t xml:space="preserve"> тома Антологии современной уральской поэзии Романа Львовича Тягунова</w:t>
      </w:r>
    </w:p>
    <w:p w:rsidR="00E05B8B" w:rsidRPr="00E05B8B" w:rsidRDefault="00E05B8B" w:rsidP="007D2F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5C3">
        <w:rPr>
          <w:rFonts w:ascii="Times New Roman" w:hAnsi="Times New Roman" w:cs="Times New Roman"/>
          <w:i/>
          <w:sz w:val="28"/>
          <w:szCs w:val="28"/>
        </w:rPr>
        <w:t>15 августа 2022 – 85 лет со дня рождения поэта, художника и общественного деятеля Бориса Кирилловича Денисова</w:t>
      </w: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Номинации:</w:t>
      </w:r>
    </w:p>
    <w:p w:rsidR="00C405C3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Молодые ветра (для авторов от 18 до 40 лет)</w:t>
      </w:r>
    </w:p>
    <w:p w:rsidR="00E05B8B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05B8B">
        <w:rPr>
          <w:color w:val="000000"/>
          <w:sz w:val="27"/>
          <w:szCs w:val="27"/>
        </w:rPr>
        <w:t>Слово мастера (для авторов старше 40 лет)</w:t>
      </w:r>
    </w:p>
    <w:p w:rsidR="00C405C3" w:rsidRDefault="00C405C3" w:rsidP="007D2F37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05B8B">
        <w:rPr>
          <w:color w:val="000000"/>
          <w:sz w:val="27"/>
          <w:szCs w:val="27"/>
        </w:rPr>
        <w:t xml:space="preserve"> Выбор пользователей (победителю голосования группы ВК)</w:t>
      </w:r>
    </w:p>
    <w:p w:rsidR="00E05B8B" w:rsidRDefault="007D2F37" w:rsidP="007D2F37">
      <w:pPr>
        <w:pStyle w:val="a3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Решением жюри будут вручены специальные дипломы фестиваля за неоценимый вклад в развитие и популяризацию литературы.</w:t>
      </w:r>
    </w:p>
    <w:p w:rsidR="00C405C3" w:rsidRPr="00C405C3" w:rsidRDefault="00C405C3" w:rsidP="007D2F37">
      <w:pPr>
        <w:pStyle w:val="a3"/>
        <w:jc w:val="both"/>
        <w:rPr>
          <w:b/>
          <w:color w:val="000000"/>
          <w:sz w:val="27"/>
          <w:szCs w:val="27"/>
        </w:rPr>
      </w:pPr>
      <w:r w:rsidRPr="00C405C3">
        <w:rPr>
          <w:b/>
          <w:color w:val="000000"/>
          <w:sz w:val="27"/>
          <w:szCs w:val="27"/>
        </w:rPr>
        <w:t>Правила участия:</w:t>
      </w:r>
    </w:p>
    <w:p w:rsidR="00E05B8B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Участник заполняет анкету о себе, предоставляет подборку из трёх стихотворений. </w:t>
      </w:r>
      <w:r w:rsidR="00E05B8B">
        <w:rPr>
          <w:color w:val="000000"/>
          <w:sz w:val="27"/>
          <w:szCs w:val="27"/>
        </w:rPr>
        <w:t xml:space="preserve"> Допускается отправка стихотворений участников ЛИТО руководителями литературных объединений 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Стихи не должны содержать противозаконных и анти человеческих высказываний, призывы к насилию, ненормативную лексику.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Победителей номинаций определят члены жюри. В к</w:t>
      </w:r>
      <w:r w:rsidR="00E844F9">
        <w:rPr>
          <w:color w:val="000000"/>
          <w:sz w:val="27"/>
          <w:szCs w:val="27"/>
        </w:rPr>
        <w:t>аждой номинации ОДИН ПОБЕДИТЕЛЬ и два лауреата.</w:t>
      </w:r>
    </w:p>
    <w:p w:rsidR="00C405C3" w:rsidRDefault="00C405C3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Победителем в номинации «Приз зрительских симпатий» становится участник, который набрал больше всех голосов в группе ВК.</w:t>
      </w:r>
    </w:p>
    <w:p w:rsidR="00E844F9" w:rsidRPr="00E844F9" w:rsidRDefault="00E844F9" w:rsidP="007D2F3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Победителям вручается диплом победителя. Лауреатам </w:t>
      </w:r>
      <w:r>
        <w:rPr>
          <w:color w:val="000000"/>
          <w:sz w:val="27"/>
          <w:szCs w:val="27"/>
          <w:lang w:val="en-US"/>
        </w:rPr>
        <w:t>II</w:t>
      </w:r>
      <w:r w:rsidRPr="00E844F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  <w:lang w:val="en-US"/>
        </w:rPr>
        <w:t>III</w:t>
      </w:r>
      <w:r>
        <w:rPr>
          <w:color w:val="000000"/>
          <w:sz w:val="27"/>
          <w:szCs w:val="27"/>
        </w:rPr>
        <w:t xml:space="preserve"> степеней – диплом лауреата. Остальным участникам – сертификат участника.</w:t>
      </w:r>
      <w:bookmarkStart w:id="0" w:name="_GoBack"/>
      <w:bookmarkEnd w:id="0"/>
    </w:p>
    <w:p w:rsidR="00C405C3" w:rsidRDefault="00C405C3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Хавронина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Борисовна – председатель литературного объединения «Надежда» поселка Первомайский Коркинского района Челябинской области.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Тюнькин Вячеслав Фёдорович – поэт, прозаик, общественный деятель, член Союза писателей России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Ерёменко (Шакирова) Маргарита Леонидовна – председатель литературного объединения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яблоки» города Касли Челябинской области, участник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 Антологии современной уральской поэзии, победитель фестиваля «Уральская лира 2006» в номинации «Молодые голоса», член Союза писателей России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Япишин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Роман Сергеевич – поэт, организатор проекта «Дядя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Ананасов Гарри – рок-музыкант, продюсер </w:t>
      </w:r>
    </w:p>
    <w:p w:rsidR="00D63409" w:rsidRDefault="00D6340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Гаспарян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Карленовна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поэт, руководитель литературного объединения «Ильменит» города Миасс Челябинской области, обладатель Гран-при фестиваля «Уральская лира 2017», победитель фестиваля «Уральская лира 2019» в номинации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Окрылённость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член Союза писателей России</w:t>
      </w:r>
    </w:p>
    <w:p w:rsidR="00C405C3" w:rsidRDefault="00EB3DC9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жюри: </w:t>
      </w:r>
      <w:proofErr w:type="spellStart"/>
      <w:r w:rsidR="00D63409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="00D63409">
        <w:rPr>
          <w:rFonts w:ascii="Times New Roman" w:hAnsi="Times New Roman" w:cs="Times New Roman"/>
          <w:b/>
          <w:sz w:val="28"/>
          <w:szCs w:val="28"/>
        </w:rPr>
        <w:t xml:space="preserve"> Евгений Петрович – поэт, прозаик, драматург, участник </w:t>
      </w:r>
      <w:r w:rsidR="00D634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63409" w:rsidRPr="00D6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40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634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63409">
        <w:rPr>
          <w:rFonts w:ascii="Times New Roman" w:hAnsi="Times New Roman" w:cs="Times New Roman"/>
          <w:b/>
          <w:sz w:val="28"/>
          <w:szCs w:val="28"/>
        </w:rPr>
        <w:t xml:space="preserve"> томов Антологии современной уральской поэзии,</w:t>
      </w:r>
      <w:r w:rsidR="00E05B8B">
        <w:rPr>
          <w:rFonts w:ascii="Times New Roman" w:hAnsi="Times New Roman" w:cs="Times New Roman"/>
          <w:b/>
          <w:sz w:val="28"/>
          <w:szCs w:val="28"/>
        </w:rPr>
        <w:t xml:space="preserve"> лауреат премии «Ясная Поляна» в номинации «</w:t>
      </w:r>
      <w:r w:rsidR="00E05B8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05B8B">
        <w:rPr>
          <w:rFonts w:ascii="Times New Roman" w:hAnsi="Times New Roman" w:cs="Times New Roman"/>
          <w:b/>
          <w:sz w:val="28"/>
          <w:szCs w:val="28"/>
        </w:rPr>
        <w:t xml:space="preserve"> век».</w:t>
      </w:r>
    </w:p>
    <w:p w:rsidR="007D2F37" w:rsidRDefault="007D2F37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2F37" w:rsidRPr="00E05B8B" w:rsidRDefault="007D2F37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5C3" w:rsidRPr="00E844F9" w:rsidRDefault="00C405C3" w:rsidP="007D2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C3">
        <w:rPr>
          <w:rFonts w:ascii="Times New Roman" w:hAnsi="Times New Roman" w:cs="Times New Roman"/>
          <w:sz w:val="28"/>
          <w:szCs w:val="28"/>
        </w:rPr>
        <w:t>Прием заявок осуществляется с 1 января</w:t>
      </w:r>
      <w:r>
        <w:rPr>
          <w:rFonts w:ascii="Times New Roman" w:hAnsi="Times New Roman" w:cs="Times New Roman"/>
          <w:sz w:val="28"/>
          <w:szCs w:val="28"/>
        </w:rPr>
        <w:t xml:space="preserve"> по 1сентября 2022 года на адрес электронной почты </w:t>
      </w:r>
      <w:hyperlink r:id="rId7" w:history="1"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nikitarulit</w:t>
        </w:r>
        <w:r w:rsidRPr="00C405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C405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33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0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пометкой </w:t>
      </w:r>
      <w:r>
        <w:rPr>
          <w:rFonts w:ascii="Times New Roman" w:hAnsi="Times New Roman" w:cs="Times New Roman"/>
          <w:sz w:val="28"/>
          <w:szCs w:val="28"/>
          <w:lang w:val="en-US"/>
        </w:rPr>
        <w:t>CMZ</w:t>
      </w:r>
      <w:r w:rsidRPr="00C405C3">
        <w:rPr>
          <w:rFonts w:ascii="Times New Roman" w:hAnsi="Times New Roman" w:cs="Times New Roman"/>
          <w:sz w:val="28"/>
          <w:szCs w:val="28"/>
        </w:rPr>
        <w:t>2022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фестиваля: с</w:t>
      </w:r>
      <w:r w:rsidR="00E05B8B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сентября по 2 ноября 2022 года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могут быть сдвинуты в соответствии с количеством заявок</w:t>
      </w: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5C3" w:rsidRDefault="00C405C3" w:rsidP="007D2F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3373"/>
        <w:gridCol w:w="3664"/>
      </w:tblGrid>
      <w:tr w:rsidR="007D2F37" w:rsidTr="00590979">
        <w:tc>
          <w:tcPr>
            <w:tcW w:w="3233" w:type="dxa"/>
          </w:tcPr>
          <w:p w:rsidR="007D2F37" w:rsidRDefault="007D2F37" w:rsidP="007D2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и куратор фестиваля,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Член Союза писателей России</w:t>
            </w:r>
          </w:p>
          <w:p w:rsidR="007D2F37" w:rsidRDefault="007D2F37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</w:tcPr>
          <w:p w:rsidR="007D2F37" w:rsidRDefault="00F31235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C8587" wp14:editId="41FB722C">
                  <wp:extent cx="1828800" cy="137155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97" cy="137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F31235" w:rsidRDefault="007D2F37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Поповский Н. А.</w:t>
            </w:r>
          </w:p>
          <w:p w:rsidR="007D2F37" w:rsidRDefault="00F31235" w:rsidP="007D2F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DF5288" wp14:editId="726E0B29">
                  <wp:extent cx="2190045" cy="444093"/>
                  <wp:effectExtent l="0" t="0" r="0" b="0"/>
                  <wp:docPr id="2" name="Рисунок 2" descr="https://sun9-67.userapi.com/impf/c855228/v855228304/2fca/7Zewg65tYw0.jpg?size=511x116&amp;quality=96&amp;sign=d16b469778ca162327cb7f61f804d88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7.userapi.com/impf/c855228/v855228304/2fca/7Zewg65tYw0.jpg?size=511x116&amp;quality=96&amp;sign=d16b469778ca162327cb7f61f804d88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10205" r="7657" b="15299"/>
                          <a:stretch/>
                        </pic:blipFill>
                        <pic:spPr bwMode="auto">
                          <a:xfrm>
                            <a:off x="0" y="0"/>
                            <a:ext cx="2200876" cy="44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5C3" w:rsidRPr="00C405C3" w:rsidRDefault="00C405C3" w:rsidP="00F312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405C3" w:rsidRPr="00C405C3" w:rsidSect="007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F11"/>
    <w:multiLevelType w:val="hybridMultilevel"/>
    <w:tmpl w:val="599E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409"/>
    <w:rsid w:val="00590979"/>
    <w:rsid w:val="00726678"/>
    <w:rsid w:val="00770DF8"/>
    <w:rsid w:val="007D2F37"/>
    <w:rsid w:val="00C405C3"/>
    <w:rsid w:val="00D63409"/>
    <w:rsid w:val="00E05B8B"/>
    <w:rsid w:val="00E844F9"/>
    <w:rsid w:val="00EB3DC9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5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ikitaruli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Пшеничникова</dc:creator>
  <cp:keywords/>
  <dc:description/>
  <cp:lastModifiedBy>aspop</cp:lastModifiedBy>
  <cp:revision>7</cp:revision>
  <dcterms:created xsi:type="dcterms:W3CDTF">2021-12-13T06:55:00Z</dcterms:created>
  <dcterms:modified xsi:type="dcterms:W3CDTF">2022-01-05T11:05:00Z</dcterms:modified>
</cp:coreProperties>
</file>