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D5" w:rsidRDefault="004F78D5" w:rsidP="004F7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8D5" w:rsidRDefault="004F78D5" w:rsidP="004F78D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9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Pr="004F7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курсу</w:t>
      </w:r>
    </w:p>
    <w:p w:rsidR="004F78D5" w:rsidRDefault="004F78D5" w:rsidP="004F78D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D5">
        <w:rPr>
          <w:rFonts w:ascii="Times New Roman" w:hAnsi="Times New Roman" w:cs="Times New Roman"/>
          <w:b/>
          <w:sz w:val="28"/>
          <w:szCs w:val="28"/>
        </w:rPr>
        <w:t xml:space="preserve">«Библиотечно-информационная деятельность. </w:t>
      </w:r>
    </w:p>
    <w:p w:rsidR="004F78D5" w:rsidRDefault="004F78D5" w:rsidP="004F78D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D5">
        <w:rPr>
          <w:rFonts w:ascii="Times New Roman" w:hAnsi="Times New Roman" w:cs="Times New Roman"/>
          <w:b/>
          <w:sz w:val="28"/>
          <w:szCs w:val="28"/>
        </w:rPr>
        <w:t>Организация  работы с молодежью в библиотеке»</w:t>
      </w:r>
    </w:p>
    <w:p w:rsidR="004F78D5" w:rsidRPr="004F78D5" w:rsidRDefault="004F78D5" w:rsidP="004F78D5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Алешин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Л.И. Телекоммуникационные технологии для библиотек / Л.И. Алешин. – М.: Литера, 2009. – 352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Арутюнов В.В. Типология и особенности современных коммуникаций в работе библиотек (Искусство и наука общения): Учебно-методическое пособие / В.В. Арутюнов. – М.: Литера, 2009. – 216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Бондаренко В.В. Юность длиною в сто лет: Читаем про себя. Молодежь в литературе XX века. [С рисунками автора] – М.: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молодежи, 2014. – 160 с, ил.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Видеоролики в библиотечной работе / ГБУК НСО НОЮБ; сост. М.С. Костина. – Новосибирск: ГБУК НСО НОЮБ, 2016. – 42 с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spacing w:after="0"/>
        <w:ind w:left="142" w:firstLine="142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Гениева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Е.Ю. Библиотека как центр межкультурной коммуникации. – М.: «Российская политическая энциклопедия» (РОССПЭН), 2008. – 208 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Горшков М.К. Молодёжь России: социологический портрет / М.К.Горшков, Ф.Э.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Шереги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ЦСПиМ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– 592 с.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Государственная молодёжная политика: российская и мировая практика реализации в обществе инновационного потенциала новых поколений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 / под общ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ед. </w:t>
      </w:r>
      <w:hyperlink r:id="rId6" w:tooltip="Луков, Валерий Андреевич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Вал. А. Лукова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 — М.: Изд-во </w:t>
      </w:r>
      <w:proofErr w:type="spellStart"/>
      <w:r>
        <w:fldChar w:fldCharType="begin"/>
      </w:r>
      <w:r>
        <w:instrText>HYPERLINK "https://ru.wikipedia.org/wiki/%D0%9C%D0%BE%D1%81%D0%93%D0%A3" \o "МосГУ"</w:instrText>
      </w:r>
      <w:r>
        <w:fldChar w:fldCharType="separate"/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гуманит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 ун-та</w:t>
      </w:r>
      <w:r>
        <w:fldChar w:fldCharType="end"/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, 2013. — 718 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Захаренко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М.П. Научно-методическая поддержка публичных библиотек: из практики Российской государственной библиотеки для молодежи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 //Вестник библиотечной ассамблеи Евразии. — 2017. — N 1. — С. 54-57.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Интеллектуальные игры как форма игровой деятельности молодежи в библиотеке: методическое пособие / ГБУК НСО НОЮБ; сост. В.Ю.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Иост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, С.И. Кулакова. – Новосибирск: ГБУК НСО НОЮБ, 2017. – 27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Интерактивно-познавательная программа – эффективная форма работы с молодежью: методическое пособие / ГБУК НСО НОЮБ; сост. М.С. Костина. – Новосибирск: ГБУК НСО НОЮБ, 2016. – 26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Кунин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А.И., </w:t>
        </w:r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Шамарина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О.И. История рисованных историй: Комиксы в Российской государственной библиотеке для молодежи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//Библиотечное дело. — 2015. — N 17. — С.2-5.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Лаборатория творческих идей: сборник материалов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для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работающих с молодежью. – Новосибирск: НОЮБ, 2011. – 113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Литературные дискуссии как метод привлечения активной молодежи в библиотеку: методическое пособие / ГБУК НСО НОЮБ; авт.-сост. В.В. Владимирцева. – Новосибирск: ГБУК НСО НОЮБ, 2017. – 37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9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Библиотечный фонд по просьбам читателей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//Справочник руководителя учреждения культуры. — 2016. — №4. — С. 68-76.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0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Библиотеки, где ждут молодых</w:t>
        </w:r>
      </w:hyperlink>
      <w:r>
        <w:t xml:space="preserve">. 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Td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. Татьянин день: молодежный интернет-журнал МГУ. — Режим доступа: </w:t>
      </w:r>
      <w:hyperlink r:id="rId11" w:tgtFrame="_blank" w:history="1">
        <w:r w:rsidRPr="004F78D5">
          <w:rPr>
            <w:rStyle w:val="reference-text"/>
            <w:rFonts w:ascii="Times New Roman" w:hAnsi="Times New Roman" w:cs="Times New Roman"/>
            <w:sz w:val="28"/>
            <w:szCs w:val="28"/>
          </w:rPr>
          <w:t>http:/</w:t>
        </w:r>
        <w:r w:rsidRPr="004F78D5">
          <w:rPr>
            <w:rStyle w:val="reference-text"/>
            <w:rFonts w:ascii="Times New Roman" w:hAnsi="Times New Roman" w:cs="Times New Roman"/>
            <w:sz w:val="28"/>
            <w:szCs w:val="28"/>
          </w:rPr>
          <w:t>/</w:t>
        </w:r>
        <w:r w:rsidRPr="004F78D5">
          <w:rPr>
            <w:rStyle w:val="reference-text"/>
            <w:rFonts w:ascii="Times New Roman" w:hAnsi="Times New Roman" w:cs="Times New Roman"/>
            <w:sz w:val="28"/>
            <w:szCs w:val="28"/>
          </w:rPr>
          <w:t>www.taday.ru/text/2203612.html</w:t>
        </w:r>
      </w:hyperlink>
      <w:r>
        <w:rPr>
          <w:u w:val="single"/>
        </w:rPr>
        <w:t xml:space="preserve"> </w:t>
      </w:r>
      <w:r>
        <w:t xml:space="preserve">  </w:t>
      </w:r>
    </w:p>
    <w:p w:rsidR="004F78D5" w:rsidRPr="004F78D5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2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И.Б., Захаренко М.П. Интернет как источник независимых объективных оценок молодёжью деятельности библиотеки: методические рекомендации для публичных библиотек, работающих с молодёжью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[Электронный ресурс]. - </w:t>
      </w:r>
      <w:hyperlink r:id="rId13" w:history="1">
        <w:r w:rsidRPr="004F7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http://www.vmo.rgub.r</w:t>
        </w:r>
        <w:r w:rsidRPr="004F7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  <w:r w:rsidRPr="004F78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/researh/articles/internet_rating.php</w:t>
        </w:r>
      </w:hyperlink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4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Пространство знаний и возможностей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//Известия. — 2017. — 25 апреля. — С.11.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Михнова И.Б. Пространство возможностей. Заметки на полях библиотечного дела : сб.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полемич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статей — М.: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молодёжи, 2017. — 132 с., ил.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Молодежь и библиотека. Пути эффективного взаимодействия. Совершенствуем навыки общения: заочный семинар.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Вып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. 6. / сост. О.В.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– Новосибирск: ГБУК НСО НОЮБ, 2010. – 50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  2000-2025- развитие человеческого капитала»: Доклад [Электронный ресурс]. – Режим доступа: </w:t>
      </w:r>
      <w:hyperlink r:id="rId15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http://www.vmo.rgub.ru/files/rus_youth-146-2.rtf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4A1">
        <w:rPr>
          <w:rFonts w:ascii="Times New Roman" w:hAnsi="Times New Roman" w:cs="Times New Roman"/>
          <w:sz w:val="28"/>
          <w:szCs w:val="28"/>
        </w:rPr>
        <w:t>План мероприятий («дорожная карта») по перспективному развитию общедоступных библиотек Российской Федерации на 2017-2021 годы [Электронный ресурс</w:t>
      </w:r>
      <w:r w:rsidRPr="00A6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– </w:t>
      </w:r>
      <w:hyperlink r:id="rId16" w:history="1">
        <w:r w:rsidRPr="00A634A1">
          <w:rPr>
            <w:rStyle w:val="reference-text"/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http://www.rgub.ru/files/roadmap-1021-2.pdf</w:t>
        </w:r>
      </w:hyperlink>
      <w:r w:rsidRPr="00A634A1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sz w:val="28"/>
          <w:szCs w:val="28"/>
        </w:rPr>
        <w:t xml:space="preserve">О библиотечном деле: </w:t>
      </w:r>
      <w:proofErr w:type="spellStart"/>
      <w:r w:rsidRPr="00A634A1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 xml:space="preserve">. закон от 29.12.1994 г. № 78-ФЗ (с изменениями от 27.12.2009 г. № 370-ФЗ) [Электронный ресурс]. – http://base.consultant.ru/cons/ </w:t>
      </w:r>
      <w:proofErr w:type="spellStart"/>
      <w:r w:rsidRPr="00A634A1">
        <w:rPr>
          <w:rFonts w:ascii="Times New Roman" w:hAnsi="Times New Roman" w:cs="Times New Roman"/>
          <w:sz w:val="28"/>
          <w:szCs w:val="28"/>
        </w:rPr>
        <w:t>cgi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 xml:space="preserve">/online.cgi?req=doc;base=LAW;n=95571. 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Опрос молодежи: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интернет-практики</w:t>
      </w:r>
      <w:proofErr w:type="spellEnd"/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: Как молодежь проводит свободное время? (2016) [Электронный ресурс]. – Режим доступа: http:// </w:t>
      </w:r>
      <w:hyperlink r:id="rId17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http://fom.ru/Obraz-zhizni/13103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sz w:val="28"/>
          <w:szCs w:val="28"/>
        </w:rPr>
        <w:t>Организация работы с молодежью : методы, формы, технологии в современных условиях : коллективная монография / под общ</w:t>
      </w:r>
      <w:proofErr w:type="gramStart"/>
      <w:r w:rsidRPr="00A63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 xml:space="preserve">ед. К. А. Фомичева. – Курган: Изд-во Курганского </w:t>
      </w:r>
      <w:proofErr w:type="spellStart"/>
      <w:proofErr w:type="gramStart"/>
      <w:r w:rsidRPr="00A634A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>. университета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>, 2017. – 152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Основы государственной молодёжной политики в Российской Федерации до 2025 года</w:t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утверждённые постановлением Правительства РФ от 29 ноября 2014 г. №2403-р [Электронный ресурс]. – </w:t>
      </w:r>
      <w:hyperlink r:id="rId18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http://nasha-molodezh.ru/wp-content/uploads/osnovi-mgp-2014.pdf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9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Панова А.Ю., Пашкевич Т.В. Волонтеры в библиотеках / А.Ю. Панова, Т.В. Пашкевич; Российская </w:t>
        </w:r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гос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. б-ка. – Москва: Пашков дом, 2015. – 95 </w:t>
        </w:r>
        <w:proofErr w:type="gram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.</w:t>
        </w:r>
      </w:hyperlink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Петрова М.А. По страницам дорог: анализ социологического исследования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– Режим доступа: </w:t>
      </w:r>
      <w:hyperlink r:id="rId21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http://www.vmo.rgub.ru/researh/articles/petrova.php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Подрезов К.А. Социология молодежи. Учебно-методическое пособие. – Тула: «Инфра», 2007. - 294 с.</w:t>
      </w:r>
    </w:p>
    <w:p w:rsidR="004F78D5" w:rsidRPr="001225B5" w:rsidRDefault="004F78D5" w:rsidP="004F78D5">
      <w:pPr>
        <w:pStyle w:val="subhead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142"/>
        <w:rPr>
          <w:rStyle w:val="reference-text"/>
          <w:rFonts w:eastAsiaTheme="minorHAnsi"/>
          <w:sz w:val="28"/>
          <w:szCs w:val="28"/>
          <w:lang w:eastAsia="en-US"/>
        </w:rPr>
      </w:pPr>
      <w:proofErr w:type="gram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Проект – заявка – грант [Текст] / сост. О.В. Ковалева. – 2-е изд.,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испр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и доп.. – Новосибирск:</w:t>
      </w:r>
      <w:proofErr w:type="gram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 ГБУК НСО НОЮБ, 2016. – 26 с. – (Заочный семинар;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вып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2).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Руководство ИФЛА по работе публичных библиотек. – 2-е полн.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пересм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. изд. / ИФЛА, РБА; сост. К.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Кунц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Габбин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ред. изд. на рус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я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з. В.Р. Фирсов. – СПб.: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н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б-ка, 2011. – 184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Руководство ИФЛА по библиотечному обслуживанию юношества. - Нов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/ ИФЛА; сост. П. Мюллер, И.Чу [Электронный ресурс]. – http://vmo.rgub.ru/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navigator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documents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guidelines.php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Руководство для публичных библиотек России по обслуживанию молодёжи / Министерство культуры Российской Федерации, Межведомственная рабочая группа по разработке предложений по инновационному развитию библиотек, Российская государственная библиотека для молодёжи ; ред.-сост. И. Б. Михнова. – 2-е изд.,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и доп. – М. 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молодёжи, 2016.- 76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22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Самохина М.М. О реальном месте чтения в жизни современного молодого человека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[Электронный ресурс].- </w:t>
      </w:r>
      <w:hyperlink r:id="rId23" w:history="1">
        <w:r w:rsidRPr="00A634A1">
          <w:rPr>
            <w:rStyle w:val="a3"/>
            <w:rFonts w:ascii="Times New Roman" w:hAnsi="Times New Roman" w:cs="Times New Roman"/>
            <w:sz w:val="28"/>
            <w:szCs w:val="28"/>
          </w:rPr>
          <w:t>http://http://www.vmo.rgub.ru/researh/articles/samokhina.php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Своевременные книги для несвоевременного возраста. Современная литература о подростках для подростков / ГБУК НСО НОЮБ; сост. М.А. Селезнев. – Новосибирск: ГБУК НСО НОЮБ, 2015. – 38 с.</w:t>
      </w:r>
    </w:p>
    <w:p w:rsidR="004F78D5" w:rsidRPr="001225B5" w:rsidRDefault="004F78D5" w:rsidP="004F78D5">
      <w:pPr>
        <w:pStyle w:val="subhead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142"/>
        <w:rPr>
          <w:rStyle w:val="reference-text"/>
          <w:rFonts w:eastAsiaTheme="minorHAnsi"/>
          <w:sz w:val="28"/>
          <w:szCs w:val="28"/>
          <w:lang w:eastAsia="en-US"/>
        </w:rPr>
      </w:pPr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Социальные аспекты работы с подростками и молодежью в библиотеках: сб. мат-лов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Межрег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науч</w:t>
      </w:r>
      <w:proofErr w:type="gram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.-</w:t>
      </w:r>
      <w:proofErr w:type="gram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практич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конференц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11-12 апреля 2012 г. – Новосибирск: ГБУК НСО НОЮБ, 2012. – 119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Технология организации и проведения массовых способов обслуживания читателей в Новосибирской областной юношеской библиотеке: методическое пособие / сост. Е.М.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- Новосибирск: НОЮБ, 2011. – 55 с.</w:t>
      </w:r>
    </w:p>
    <w:p w:rsidR="004F78D5" w:rsidRPr="00A634A1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Харитонов Е.В. Писателю от Читателя</w:t>
        </w:r>
      </w:hyperlink>
      <w:r w:rsidRPr="00A634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A634A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библиотека. — 2017. — №10. — С. 38–39.</w:t>
      </w:r>
    </w:p>
    <w:p w:rsidR="004F78D5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Чуев С. Молодежная политика в современной России и ценностные ориентации: Лекция (2017) [Электронный ресурс]. – Режим доступа:  </w:t>
      </w:r>
      <w:hyperlink r:id="rId25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https://www.youtube.com/watch?v=T7gCyhi0lV8</w:t>
        </w:r>
      </w:hyperlink>
    </w:p>
    <w:p w:rsidR="004F78D5" w:rsidRDefault="004F78D5" w:rsidP="004F78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Шаг навстречу: методические рекомендации по работе с молодежью в библиотеке. Ч. 1 / ГБУК НСО НОЮБ; сост. Т.Е. Манн. – Новоси</w:t>
      </w:r>
      <w:r w:rsidRPr="00A63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бирск: ГБУК НСО НОЮБ, 2015. – 39 с.</w:t>
      </w:r>
    </w:p>
    <w:p w:rsidR="002E253C" w:rsidRDefault="002E253C"/>
    <w:sectPr w:rsidR="002E253C" w:rsidSect="004F78D5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F15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8D5"/>
    <w:rsid w:val="002E253C"/>
    <w:rsid w:val="004F78D5"/>
    <w:rsid w:val="0072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8D5"/>
    <w:pPr>
      <w:ind w:left="720"/>
      <w:contextualSpacing/>
    </w:pPr>
  </w:style>
  <w:style w:type="character" w:customStyle="1" w:styleId="reference-text">
    <w:name w:val="reference-text"/>
    <w:basedOn w:val="a0"/>
    <w:rsid w:val="004F78D5"/>
  </w:style>
  <w:style w:type="paragraph" w:customStyle="1" w:styleId="subhead2">
    <w:name w:val="subhead2"/>
    <w:basedOn w:val="a"/>
    <w:rsid w:val="004F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F78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b.ru/professional/published/article.php?article_id=302" TargetMode="External"/><Relationship Id="rId13" Type="http://schemas.openxmlformats.org/officeDocument/2006/relationships/hyperlink" Target="http://www.vmo.rgub.ru/researh/articles/internet_rating.php" TargetMode="External"/><Relationship Id="rId18" Type="http://schemas.openxmlformats.org/officeDocument/2006/relationships/hyperlink" Target="http://nasha-molodezh.ru/wp-content/uploads/osnovi-mgp-201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mo.rgub.ru/researh/articles/petrova.php" TargetMode="External"/><Relationship Id="rId7" Type="http://schemas.openxmlformats.org/officeDocument/2006/relationships/hyperlink" Target="http://www.rgub.ru/professional/published/article.php?article_id=323" TargetMode="External"/><Relationship Id="rId12" Type="http://schemas.openxmlformats.org/officeDocument/2006/relationships/hyperlink" Target="http://www.vmo.rgub.ru/researh/articles/internet_rating.php" TargetMode="External"/><Relationship Id="rId17" Type="http://schemas.openxmlformats.org/officeDocument/2006/relationships/hyperlink" Target="http://fom.ru/Obraz-zhizni/13103" TargetMode="External"/><Relationship Id="rId25" Type="http://schemas.openxmlformats.org/officeDocument/2006/relationships/hyperlink" Target="https://www.youtube.com/watch?v=T7gCyhi0lV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ub.ru/files/roadmap-1021-2.pdf" TargetMode="External"/><Relationship Id="rId20" Type="http://schemas.openxmlformats.org/officeDocument/2006/relationships/hyperlink" Target="http://www.vmo.rgub.ru/researh/articles/petrov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83%D0%BA%D0%BE%D0%B2,_%D0%92%D0%B0%D0%BB%D0%B5%D1%80%D0%B8%D0%B9_%D0%90%D0%BD%D0%B4%D1%80%D0%B5%D0%B5%D0%B2%D0%B8%D1%87" TargetMode="External"/><Relationship Id="rId11" Type="http://schemas.openxmlformats.org/officeDocument/2006/relationships/hyperlink" Target="http://www.taday.ru/text/2203612.html" TargetMode="External"/><Relationship Id="rId24" Type="http://schemas.openxmlformats.org/officeDocument/2006/relationships/hyperlink" Target="http://www.rgub.ru/professional/published/article.php?article_id=337" TargetMode="External"/><Relationship Id="rId5" Type="http://schemas.openxmlformats.org/officeDocument/2006/relationships/hyperlink" Target="http://www.hdirussia.ru/assets/files/Books/State-Youth-Policy.pdf" TargetMode="External"/><Relationship Id="rId15" Type="http://schemas.openxmlformats.org/officeDocument/2006/relationships/hyperlink" Target="http://www.vmo.rgub.ru/files/rus_youth-146-2.rtf" TargetMode="External"/><Relationship Id="rId23" Type="http://schemas.openxmlformats.org/officeDocument/2006/relationships/hyperlink" Target="http://http://www.vmo.rgub.ru/researh/articles/samokhina.php" TargetMode="External"/><Relationship Id="rId10" Type="http://schemas.openxmlformats.org/officeDocument/2006/relationships/hyperlink" Target="http://www.rgub.ru/professional/published/article.php?article_id=328" TargetMode="External"/><Relationship Id="rId19" Type="http://schemas.openxmlformats.org/officeDocument/2006/relationships/hyperlink" Target="http://www.vmo.rgub.ru/navigator/recommended/lib_volunte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ub.ru/professional/published/article.php?article_id=314" TargetMode="External"/><Relationship Id="rId14" Type="http://schemas.openxmlformats.org/officeDocument/2006/relationships/hyperlink" Target="http://www.rgub.ru/professional/published/article.php?article_id=326" TargetMode="External"/><Relationship Id="rId22" Type="http://schemas.openxmlformats.org/officeDocument/2006/relationships/hyperlink" Target="http://www.vmo.rgub.ru/researh/articles/samokhina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2018-12-25T07:56:00Z</dcterms:created>
  <dcterms:modified xsi:type="dcterms:W3CDTF">2018-12-25T08:03:00Z</dcterms:modified>
</cp:coreProperties>
</file>